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Pr="001A24F7" w:rsidRDefault="00223EF2" w:rsidP="00C10CB4">
      <w:pPr>
        <w:ind w:left="4962"/>
        <w:outlineLvl w:val="0"/>
        <w:rPr>
          <w:b/>
          <w:bCs/>
          <w:sz w:val="28"/>
          <w:szCs w:val="28"/>
        </w:rPr>
      </w:pPr>
    </w:p>
    <w:p w:rsidR="00C10CB4" w:rsidRPr="001A24F7" w:rsidRDefault="00C10CB4" w:rsidP="00C10CB4">
      <w:pPr>
        <w:ind w:left="4962"/>
        <w:outlineLvl w:val="0"/>
        <w:rPr>
          <w:b/>
          <w:bCs/>
          <w:sz w:val="28"/>
          <w:szCs w:val="28"/>
        </w:rPr>
      </w:pPr>
      <w:r w:rsidRPr="001A24F7">
        <w:rPr>
          <w:b/>
          <w:bCs/>
          <w:sz w:val="28"/>
          <w:szCs w:val="28"/>
        </w:rPr>
        <w:t>УТВЕРЖДАЮ</w:t>
      </w:r>
    </w:p>
    <w:p w:rsidR="00C10CB4" w:rsidRPr="001A24F7" w:rsidRDefault="00C10CB4" w:rsidP="00C10CB4">
      <w:pPr>
        <w:ind w:left="4962"/>
        <w:outlineLvl w:val="0"/>
        <w:rPr>
          <w:b/>
          <w:bCs/>
          <w:sz w:val="28"/>
          <w:szCs w:val="28"/>
        </w:rPr>
      </w:pPr>
    </w:p>
    <w:p w:rsidR="001A24F7" w:rsidRPr="001A24F7" w:rsidRDefault="001A24F7" w:rsidP="001A24F7">
      <w:pPr>
        <w:ind w:left="4962"/>
        <w:rPr>
          <w:bCs/>
          <w:sz w:val="28"/>
          <w:szCs w:val="28"/>
        </w:rPr>
      </w:pPr>
      <w:r w:rsidRPr="001A24F7">
        <w:rPr>
          <w:bCs/>
          <w:sz w:val="28"/>
          <w:szCs w:val="28"/>
        </w:rPr>
        <w:t xml:space="preserve">Председатель Конкурсной комиссии </w:t>
      </w:r>
    </w:p>
    <w:p w:rsidR="001A24F7" w:rsidRPr="001A24F7" w:rsidRDefault="001A24F7" w:rsidP="001A24F7">
      <w:pPr>
        <w:ind w:left="4962"/>
        <w:rPr>
          <w:bCs/>
          <w:sz w:val="28"/>
          <w:szCs w:val="28"/>
        </w:rPr>
      </w:pPr>
      <w:r w:rsidRPr="001A24F7">
        <w:rPr>
          <w:bCs/>
          <w:sz w:val="28"/>
          <w:szCs w:val="28"/>
        </w:rPr>
        <w:t>АО «Дальгипротранс»</w:t>
      </w:r>
    </w:p>
    <w:p w:rsidR="001A24F7" w:rsidRPr="001A24F7" w:rsidRDefault="001A24F7" w:rsidP="001A24F7">
      <w:pPr>
        <w:ind w:left="4962"/>
        <w:rPr>
          <w:bCs/>
          <w:sz w:val="28"/>
          <w:szCs w:val="28"/>
        </w:rPr>
      </w:pPr>
    </w:p>
    <w:p w:rsidR="00253483" w:rsidRPr="001A24F7" w:rsidRDefault="00253483" w:rsidP="00253483">
      <w:pPr>
        <w:ind w:left="4962"/>
        <w:rPr>
          <w:bCs/>
          <w:sz w:val="28"/>
          <w:szCs w:val="28"/>
        </w:rPr>
      </w:pPr>
    </w:p>
    <w:p w:rsidR="001A24F7" w:rsidRPr="009765DA" w:rsidRDefault="00253483" w:rsidP="001A24F7">
      <w:pPr>
        <w:ind w:left="4962"/>
        <w:rPr>
          <w:bCs/>
          <w:color w:val="FFFFFF" w:themeColor="background1"/>
          <w:sz w:val="28"/>
          <w:szCs w:val="28"/>
        </w:rPr>
      </w:pPr>
      <w:r w:rsidRPr="001A24F7">
        <w:rPr>
          <w:bCs/>
          <w:sz w:val="28"/>
          <w:szCs w:val="28"/>
        </w:rPr>
        <w:t>_________________</w:t>
      </w:r>
      <w:r w:rsidR="001A24F7" w:rsidRPr="001A24F7">
        <w:rPr>
          <w:bCs/>
          <w:color w:val="FFFFFF"/>
          <w:sz w:val="28"/>
          <w:szCs w:val="28"/>
        </w:rPr>
        <w:t xml:space="preserve"> </w:t>
      </w:r>
      <w:r w:rsidR="001A24F7" w:rsidRPr="009765DA">
        <w:rPr>
          <w:bCs/>
          <w:color w:val="FFFFFF" w:themeColor="background1"/>
          <w:sz w:val="28"/>
          <w:szCs w:val="28"/>
        </w:rPr>
        <w:t>Бадяев И.В.</w:t>
      </w:r>
    </w:p>
    <w:p w:rsidR="00253483" w:rsidRPr="001A24F7" w:rsidRDefault="00253483" w:rsidP="00253483">
      <w:pPr>
        <w:ind w:left="4962"/>
        <w:rPr>
          <w:bCs/>
          <w:sz w:val="28"/>
          <w:szCs w:val="28"/>
        </w:rPr>
      </w:pPr>
    </w:p>
    <w:p w:rsidR="00C734F9" w:rsidRPr="001A24F7" w:rsidRDefault="00C734F9" w:rsidP="00C734F9">
      <w:pPr>
        <w:ind w:left="4962"/>
        <w:rPr>
          <w:bCs/>
          <w:sz w:val="28"/>
          <w:szCs w:val="28"/>
        </w:rPr>
      </w:pPr>
      <w:r w:rsidRPr="001A24F7">
        <w:rPr>
          <w:bCs/>
          <w:sz w:val="28"/>
          <w:szCs w:val="28"/>
        </w:rPr>
        <w:t xml:space="preserve">                                                                                «___» ___________ 20</w:t>
      </w:r>
      <w:r w:rsidR="009719FB" w:rsidRPr="001A24F7">
        <w:rPr>
          <w:bCs/>
          <w:sz w:val="28"/>
          <w:szCs w:val="28"/>
        </w:rPr>
        <w:t>2</w:t>
      </w:r>
      <w:r w:rsidR="0080657A" w:rsidRPr="001A24F7">
        <w:rPr>
          <w:bCs/>
          <w:sz w:val="28"/>
          <w:szCs w:val="28"/>
        </w:rPr>
        <w:t>3</w:t>
      </w:r>
      <w:r w:rsidRPr="001A24F7">
        <w:rPr>
          <w:bCs/>
          <w:sz w:val="28"/>
          <w:szCs w:val="28"/>
        </w:rPr>
        <w:t xml:space="preserve"> г.</w:t>
      </w:r>
    </w:p>
    <w:p w:rsidR="00B7423B" w:rsidRPr="001A24F7" w:rsidRDefault="00B7423B" w:rsidP="00B7423B">
      <w:pPr>
        <w:pStyle w:val="Default"/>
        <w:rPr>
          <w:color w:val="auto"/>
        </w:rPr>
      </w:pPr>
    </w:p>
    <w:p w:rsidR="00B7423B" w:rsidRPr="001A24F7" w:rsidRDefault="00B7423B" w:rsidP="001662B7">
      <w:pPr>
        <w:pStyle w:val="Default"/>
        <w:jc w:val="center"/>
        <w:rPr>
          <w:b/>
          <w:bCs/>
          <w:color w:val="auto"/>
          <w:sz w:val="28"/>
          <w:szCs w:val="28"/>
        </w:rPr>
      </w:pPr>
      <w:r w:rsidRPr="001A24F7">
        <w:rPr>
          <w:b/>
          <w:bCs/>
          <w:color w:val="auto"/>
          <w:sz w:val="28"/>
          <w:szCs w:val="28"/>
        </w:rPr>
        <w:t xml:space="preserve">Разъяснения положений </w:t>
      </w:r>
      <w:r w:rsidR="00A11596" w:rsidRPr="001A24F7">
        <w:rPr>
          <w:b/>
          <w:bCs/>
          <w:color w:val="auto"/>
          <w:sz w:val="28"/>
          <w:szCs w:val="28"/>
        </w:rPr>
        <w:t>аукционной</w:t>
      </w:r>
      <w:r w:rsidRPr="001A24F7">
        <w:rPr>
          <w:b/>
          <w:bCs/>
          <w:color w:val="auto"/>
          <w:sz w:val="28"/>
          <w:szCs w:val="28"/>
        </w:rPr>
        <w:t xml:space="preserve"> документации </w:t>
      </w:r>
      <w:r w:rsidR="00A11596" w:rsidRPr="001A24F7">
        <w:rPr>
          <w:b/>
          <w:bCs/>
          <w:color w:val="auto"/>
          <w:sz w:val="28"/>
          <w:szCs w:val="28"/>
        </w:rPr>
        <w:t xml:space="preserve">открытого аукциона в электронной форме </w:t>
      </w:r>
      <w:r w:rsidR="0080657A" w:rsidRPr="001A24F7">
        <w:rPr>
          <w:b/>
          <w:bCs/>
          <w:color w:val="auto"/>
          <w:sz w:val="28"/>
          <w:szCs w:val="28"/>
        </w:rPr>
        <w:t>№</w:t>
      </w:r>
      <w:r w:rsidR="001A24F7">
        <w:rPr>
          <w:b/>
          <w:bCs/>
          <w:color w:val="auto"/>
          <w:sz w:val="28"/>
          <w:szCs w:val="28"/>
        </w:rPr>
        <w:t>31</w:t>
      </w:r>
      <w:r w:rsidR="0080657A" w:rsidRPr="001A24F7">
        <w:rPr>
          <w:b/>
          <w:bCs/>
          <w:color w:val="auto"/>
          <w:sz w:val="28"/>
          <w:szCs w:val="28"/>
        </w:rPr>
        <w:t>/ОАЭ-ДГТ/23</w:t>
      </w:r>
    </w:p>
    <w:p w:rsidR="00BA57B9" w:rsidRPr="001A24F7" w:rsidRDefault="00BA57B9" w:rsidP="001662B7">
      <w:pPr>
        <w:pStyle w:val="Default"/>
        <w:jc w:val="center"/>
        <w:rPr>
          <w:color w:val="auto"/>
          <w:sz w:val="28"/>
          <w:szCs w:val="28"/>
        </w:rPr>
      </w:pPr>
    </w:p>
    <w:p w:rsidR="00B7423B" w:rsidRPr="001A24F7" w:rsidRDefault="00B7423B" w:rsidP="00B7423B">
      <w:pPr>
        <w:pStyle w:val="Default"/>
        <w:jc w:val="both"/>
        <w:rPr>
          <w:bCs/>
          <w:color w:val="auto"/>
          <w:sz w:val="28"/>
          <w:szCs w:val="28"/>
        </w:rPr>
      </w:pPr>
      <w:r w:rsidRPr="001A24F7">
        <w:rPr>
          <w:b/>
          <w:bCs/>
          <w:color w:val="auto"/>
          <w:sz w:val="28"/>
          <w:szCs w:val="28"/>
        </w:rPr>
        <w:t xml:space="preserve">Вопрос: </w:t>
      </w:r>
      <w:r w:rsidR="001A24F7" w:rsidRPr="001A24F7">
        <w:rPr>
          <w:bCs/>
          <w:color w:val="auto"/>
          <w:sz w:val="28"/>
          <w:szCs w:val="28"/>
        </w:rPr>
        <w:t>Уважаемый Заказчик! Обращаем Ваше внимание, что в соответствии с п. 1.1 предметом договора, проект которого приложен к аукционной документации, является предоставление простой (неисключительной) лицензии на право использования программного обеспечения. В п. 3.1.1, 3.1.4, 3.1.10 проекта договора указано, что Лицензиат обязан передать Сублицензиату, в том числе, программное обеспечение. Таким образом, по смыслу действующего законодательства, на лицензиата в соответствии с указанными пунктами возлагается обязанность передать не только неисключительные права (лицензии) на ПО, но и экземпляры программ для ЭВМ. Так как предметом договора в соответствии с п. 1.1, а также в соответствии с аукционной документацией является только предоставление простой (неисключительной) лицензии на право использования ПО, то просим удалить из договора п. 3.1.1, 3.1.4, 3.1.6, 3.1.9, так как в указанных пунктах на Лицензиата возлагаются обязанности по предоставлению экземпляров программ для ЭВМ, а также консультаций в отношении использования экземпляров программ для ЭВМ.</w:t>
      </w:r>
    </w:p>
    <w:p w:rsidR="00677765" w:rsidRPr="001A24F7" w:rsidRDefault="00B7423B" w:rsidP="00E2774B">
      <w:pPr>
        <w:pStyle w:val="Default"/>
        <w:jc w:val="both"/>
        <w:rPr>
          <w:b/>
          <w:bCs/>
          <w:color w:val="auto"/>
          <w:sz w:val="28"/>
          <w:szCs w:val="28"/>
        </w:rPr>
      </w:pPr>
      <w:r w:rsidRPr="001A24F7">
        <w:rPr>
          <w:b/>
          <w:bCs/>
          <w:color w:val="auto"/>
          <w:sz w:val="28"/>
          <w:szCs w:val="28"/>
        </w:rPr>
        <w:t>Ответ:</w:t>
      </w:r>
    </w:p>
    <w:p w:rsidR="00314A27" w:rsidRPr="00314A27" w:rsidRDefault="00314A27" w:rsidP="00314A27">
      <w:pPr>
        <w:tabs>
          <w:tab w:val="left" w:pos="6860"/>
          <w:tab w:val="left" w:pos="7743"/>
        </w:tabs>
        <w:ind w:firstLine="709"/>
        <w:jc w:val="both"/>
        <w:rPr>
          <w:bCs/>
          <w:sz w:val="28"/>
          <w:szCs w:val="28"/>
        </w:rPr>
      </w:pPr>
      <w:r>
        <w:rPr>
          <w:bCs/>
          <w:sz w:val="28"/>
          <w:szCs w:val="28"/>
        </w:rPr>
        <w:t>П</w:t>
      </w:r>
      <w:r w:rsidRPr="00314A27">
        <w:rPr>
          <w:bCs/>
          <w:sz w:val="28"/>
          <w:szCs w:val="28"/>
        </w:rPr>
        <w:t>ередач</w:t>
      </w:r>
      <w:r>
        <w:rPr>
          <w:bCs/>
          <w:sz w:val="28"/>
          <w:szCs w:val="28"/>
        </w:rPr>
        <w:t>а</w:t>
      </w:r>
      <w:r w:rsidRPr="00314A27">
        <w:rPr>
          <w:bCs/>
          <w:sz w:val="28"/>
          <w:szCs w:val="28"/>
        </w:rPr>
        <w:t xml:space="preserve"> неисключительных прав на программное обеспечение Nanocad, ModelStudio</w:t>
      </w:r>
      <w:r w:rsidRPr="00314A27">
        <w:rPr>
          <w:sz w:val="28"/>
          <w:szCs w:val="28"/>
        </w:rPr>
        <w:t xml:space="preserve"> </w:t>
      </w:r>
      <w:r>
        <w:rPr>
          <w:sz w:val="28"/>
          <w:szCs w:val="28"/>
        </w:rPr>
        <w:t xml:space="preserve">осуществляется в соответствии с </w:t>
      </w:r>
      <w:r>
        <w:rPr>
          <w:bCs/>
          <w:sz w:val="28"/>
          <w:szCs w:val="28"/>
        </w:rPr>
        <w:t>п</w:t>
      </w:r>
      <w:r w:rsidRPr="00314A27">
        <w:rPr>
          <w:bCs/>
          <w:sz w:val="28"/>
          <w:szCs w:val="28"/>
        </w:rPr>
        <w:t>еречн</w:t>
      </w:r>
      <w:r>
        <w:rPr>
          <w:bCs/>
          <w:sz w:val="28"/>
          <w:szCs w:val="28"/>
        </w:rPr>
        <w:t>ем</w:t>
      </w:r>
      <w:r w:rsidRPr="00314A27">
        <w:rPr>
          <w:bCs/>
          <w:sz w:val="28"/>
          <w:szCs w:val="28"/>
        </w:rPr>
        <w:t xml:space="preserve"> </w:t>
      </w:r>
      <w:r>
        <w:rPr>
          <w:bCs/>
          <w:sz w:val="28"/>
          <w:szCs w:val="28"/>
        </w:rPr>
        <w:t>и требованиями к</w:t>
      </w:r>
      <w:r w:rsidRPr="00664287">
        <w:rPr>
          <w:sz w:val="28"/>
          <w:szCs w:val="28"/>
        </w:rPr>
        <w:t xml:space="preserve"> программному </w:t>
      </w:r>
      <w:r w:rsidRPr="00664287">
        <w:rPr>
          <w:bCs/>
          <w:sz w:val="28"/>
          <w:szCs w:val="28"/>
        </w:rPr>
        <w:t>обеспечени</w:t>
      </w:r>
      <w:r>
        <w:rPr>
          <w:bCs/>
          <w:sz w:val="28"/>
          <w:szCs w:val="28"/>
        </w:rPr>
        <w:t>ю</w:t>
      </w:r>
      <w:r w:rsidR="00C964AF">
        <w:rPr>
          <w:bCs/>
          <w:sz w:val="28"/>
          <w:szCs w:val="28"/>
        </w:rPr>
        <w:t>,</w:t>
      </w:r>
      <w:r>
        <w:rPr>
          <w:bCs/>
          <w:sz w:val="28"/>
          <w:szCs w:val="28"/>
        </w:rPr>
        <w:t xml:space="preserve"> </w:t>
      </w:r>
      <w:r w:rsidRPr="00314A27">
        <w:rPr>
          <w:bCs/>
          <w:sz w:val="28"/>
          <w:szCs w:val="28"/>
        </w:rPr>
        <w:t>приведён</w:t>
      </w:r>
      <w:r>
        <w:rPr>
          <w:bCs/>
          <w:sz w:val="28"/>
          <w:szCs w:val="28"/>
        </w:rPr>
        <w:t>ными</w:t>
      </w:r>
      <w:r w:rsidRPr="00314A27">
        <w:rPr>
          <w:bCs/>
          <w:sz w:val="28"/>
          <w:szCs w:val="28"/>
        </w:rPr>
        <w:t xml:space="preserve"> в Таблиц</w:t>
      </w:r>
      <w:r>
        <w:rPr>
          <w:bCs/>
          <w:sz w:val="28"/>
          <w:szCs w:val="28"/>
        </w:rPr>
        <w:t>ах</w:t>
      </w:r>
      <w:r w:rsidRPr="00314A27">
        <w:rPr>
          <w:bCs/>
          <w:sz w:val="28"/>
          <w:szCs w:val="28"/>
        </w:rPr>
        <w:t xml:space="preserve"> </w:t>
      </w:r>
      <w:r w:rsidR="00C964AF">
        <w:rPr>
          <w:bCs/>
          <w:sz w:val="28"/>
          <w:szCs w:val="28"/>
        </w:rPr>
        <w:t xml:space="preserve">                   </w:t>
      </w:r>
      <w:r>
        <w:rPr>
          <w:bCs/>
          <w:sz w:val="28"/>
          <w:szCs w:val="28"/>
        </w:rPr>
        <w:t>№</w:t>
      </w:r>
      <w:r w:rsidRPr="00314A27">
        <w:rPr>
          <w:bCs/>
          <w:sz w:val="28"/>
          <w:szCs w:val="28"/>
        </w:rPr>
        <w:t>№ 1</w:t>
      </w:r>
      <w:r>
        <w:rPr>
          <w:bCs/>
          <w:sz w:val="28"/>
          <w:szCs w:val="28"/>
        </w:rPr>
        <w:t xml:space="preserve">,2 аукционной документации </w:t>
      </w:r>
      <w:r w:rsidRPr="00314A27">
        <w:rPr>
          <w:bCs/>
          <w:sz w:val="28"/>
          <w:szCs w:val="28"/>
        </w:rPr>
        <w:t>открытого аукциона в электронной форме №31/ОАЭ-ДГТ/23.</w:t>
      </w:r>
    </w:p>
    <w:p w:rsidR="001A24F7" w:rsidRPr="001A24F7" w:rsidRDefault="00314A27" w:rsidP="00314A27">
      <w:pPr>
        <w:tabs>
          <w:tab w:val="left" w:pos="6860"/>
          <w:tab w:val="left" w:pos="7743"/>
        </w:tabs>
        <w:ind w:firstLine="709"/>
        <w:jc w:val="both"/>
        <w:rPr>
          <w:sz w:val="28"/>
          <w:szCs w:val="28"/>
        </w:rPr>
      </w:pPr>
      <w:r w:rsidRPr="00314A27">
        <w:rPr>
          <w:sz w:val="28"/>
          <w:szCs w:val="28"/>
        </w:rPr>
        <w:t xml:space="preserve"> </w:t>
      </w:r>
      <w:r w:rsidR="001A24F7" w:rsidRPr="001A24F7">
        <w:rPr>
          <w:sz w:val="28"/>
          <w:szCs w:val="28"/>
        </w:rPr>
        <w:t>По лицензионному договору автор или иной правообладатель (лицензиар) предоставляет либо обязуется предоставить лицензиату право использовать программу в согласованных пределах (п. п. 1, 2 ст. 1235, п. п. 1, 2, 4 ст. 1286 ГК РФ).</w:t>
      </w:r>
    </w:p>
    <w:p w:rsidR="001A24F7" w:rsidRPr="001A24F7" w:rsidRDefault="001A24F7" w:rsidP="001A24F7">
      <w:pPr>
        <w:tabs>
          <w:tab w:val="left" w:pos="6860"/>
          <w:tab w:val="left" w:pos="7743"/>
        </w:tabs>
        <w:jc w:val="both"/>
        <w:rPr>
          <w:sz w:val="28"/>
          <w:szCs w:val="28"/>
        </w:rPr>
      </w:pPr>
      <w:r w:rsidRPr="001A24F7">
        <w:rPr>
          <w:sz w:val="28"/>
          <w:szCs w:val="28"/>
        </w:rPr>
        <w:t xml:space="preserve">Лицензиат (сублицензиат), получивший от лицензиара (лицензиата) право использования, должен фактически получить указанное право в целях его практической реализации. Чтобы лицензиат (сублицензиат) смог воспользоваться полученным правом, недостаточно только подписания лицензионного (сублицензионного) договора. Предоставление права использования связано с результатом интеллектуальной деятельности (программой), который лицензиат (сублицензиат) будет фактически </w:t>
      </w:r>
      <w:r w:rsidRPr="001A24F7">
        <w:rPr>
          <w:sz w:val="28"/>
          <w:szCs w:val="28"/>
        </w:rPr>
        <w:lastRenderedPageBreak/>
        <w:t>использовать в пределах, определенных соответствующим лицензионным (сублицензионным) договором.</w:t>
      </w:r>
    </w:p>
    <w:p w:rsidR="001A24F7" w:rsidRPr="001A24F7" w:rsidRDefault="001A24F7" w:rsidP="001A24F7">
      <w:pPr>
        <w:tabs>
          <w:tab w:val="left" w:pos="6860"/>
          <w:tab w:val="left" w:pos="7743"/>
        </w:tabs>
        <w:jc w:val="both"/>
        <w:rPr>
          <w:sz w:val="28"/>
          <w:szCs w:val="28"/>
        </w:rPr>
      </w:pPr>
      <w:r w:rsidRPr="001A24F7">
        <w:rPr>
          <w:sz w:val="28"/>
          <w:szCs w:val="28"/>
        </w:rPr>
        <w:t>Таким образом, передача лицензиаром (лицензиатом) лицензиату (сублицензиату) программного обеспечения является неотъемлемым фактическим действием в рамках предоставленной лицензии.</w:t>
      </w:r>
    </w:p>
    <w:p w:rsidR="001A24F7" w:rsidRPr="001A24F7" w:rsidRDefault="001A24F7" w:rsidP="001A24F7">
      <w:pPr>
        <w:tabs>
          <w:tab w:val="left" w:pos="6860"/>
          <w:tab w:val="left" w:pos="7743"/>
        </w:tabs>
        <w:jc w:val="both"/>
        <w:rPr>
          <w:sz w:val="28"/>
          <w:szCs w:val="28"/>
        </w:rPr>
      </w:pPr>
      <w:r w:rsidRPr="001A24F7">
        <w:rPr>
          <w:sz w:val="28"/>
          <w:szCs w:val="28"/>
        </w:rPr>
        <w:t>Поскольку до момента передачи программного обеспечения лицензиат (сублицензиат) не может реализовать свое право использования программного обеспечения, то невозможно говорить о предоставлении лицензии в полной мере, несмотря на уже заключенный лицензионный (сублицензионный) договор.</w:t>
      </w:r>
    </w:p>
    <w:p w:rsidR="001A24F7" w:rsidRPr="001A24F7" w:rsidRDefault="001A24F7" w:rsidP="001A24F7">
      <w:pPr>
        <w:tabs>
          <w:tab w:val="left" w:pos="6860"/>
          <w:tab w:val="left" w:pos="7743"/>
        </w:tabs>
        <w:jc w:val="both"/>
        <w:rPr>
          <w:sz w:val="28"/>
          <w:szCs w:val="28"/>
        </w:rPr>
      </w:pPr>
      <w:r w:rsidRPr="001A24F7">
        <w:rPr>
          <w:sz w:val="28"/>
          <w:szCs w:val="28"/>
        </w:rPr>
        <w:t>Следовательно, предоставление лицензии представляет собой юридическую совокупность, включающую заключение лицензионного (сублицензионного) договора, влекущее предоставление право использования программного обеспечения, и передачу программного обеспечения. Предоставление только права использования программного обеспечения без его передачи не может являться предоставлением лицензии в полной мере.</w:t>
      </w:r>
    </w:p>
    <w:p w:rsidR="001A24F7" w:rsidRPr="001A24F7" w:rsidRDefault="001A24F7" w:rsidP="001A24F7">
      <w:pPr>
        <w:tabs>
          <w:tab w:val="left" w:pos="6860"/>
          <w:tab w:val="left" w:pos="7743"/>
        </w:tabs>
        <w:jc w:val="both"/>
        <w:rPr>
          <w:sz w:val="28"/>
          <w:szCs w:val="28"/>
        </w:rPr>
      </w:pPr>
      <w:r w:rsidRPr="001A24F7">
        <w:rPr>
          <w:sz w:val="28"/>
          <w:szCs w:val="28"/>
        </w:rPr>
        <w:t>На основании изложенного, предложенные вами изменения в проект договора не будут внесены.</w:t>
      </w:r>
    </w:p>
    <w:p w:rsidR="00EA4704" w:rsidRPr="001A24F7" w:rsidRDefault="00EA4704" w:rsidP="00C734F9">
      <w:pPr>
        <w:tabs>
          <w:tab w:val="left" w:pos="6860"/>
          <w:tab w:val="left" w:pos="7743"/>
        </w:tabs>
        <w:jc w:val="both"/>
        <w:rPr>
          <w:sz w:val="28"/>
          <w:szCs w:val="28"/>
        </w:rPr>
      </w:pPr>
    </w:p>
    <w:p w:rsidR="00EA4704" w:rsidRPr="001A24F7" w:rsidRDefault="00EA4704" w:rsidP="00C734F9">
      <w:pPr>
        <w:tabs>
          <w:tab w:val="left" w:pos="6860"/>
          <w:tab w:val="left" w:pos="7743"/>
        </w:tabs>
        <w:jc w:val="both"/>
        <w:rPr>
          <w:sz w:val="28"/>
          <w:szCs w:val="28"/>
        </w:rPr>
      </w:pPr>
    </w:p>
    <w:p w:rsidR="004E52F1" w:rsidRPr="009765DA" w:rsidRDefault="00A11596" w:rsidP="004E52F1">
      <w:pPr>
        <w:tabs>
          <w:tab w:val="left" w:pos="6860"/>
          <w:tab w:val="left" w:pos="7743"/>
        </w:tabs>
        <w:jc w:val="both"/>
        <w:rPr>
          <w:color w:val="FFFFFF" w:themeColor="background1"/>
          <w:sz w:val="28"/>
          <w:szCs w:val="28"/>
        </w:rPr>
      </w:pPr>
      <w:r w:rsidRPr="009765DA">
        <w:rPr>
          <w:color w:val="FFFFFF" w:themeColor="background1"/>
          <w:sz w:val="28"/>
          <w:szCs w:val="28"/>
        </w:rPr>
        <w:t>П</w:t>
      </w:r>
      <w:r w:rsidR="00C734F9" w:rsidRPr="009765DA">
        <w:rPr>
          <w:color w:val="FFFFFF" w:themeColor="background1"/>
          <w:sz w:val="28"/>
          <w:szCs w:val="28"/>
        </w:rPr>
        <w:t>редседател</w:t>
      </w:r>
      <w:r w:rsidRPr="009765DA">
        <w:rPr>
          <w:color w:val="FFFFFF" w:themeColor="background1"/>
          <w:sz w:val="28"/>
          <w:szCs w:val="28"/>
        </w:rPr>
        <w:t>ь</w:t>
      </w:r>
    </w:p>
    <w:p w:rsidR="00C10CB4" w:rsidRPr="009765DA" w:rsidRDefault="00C734F9" w:rsidP="004E52F1">
      <w:pPr>
        <w:tabs>
          <w:tab w:val="left" w:pos="6860"/>
          <w:tab w:val="left" w:pos="7743"/>
        </w:tabs>
        <w:jc w:val="both"/>
        <w:rPr>
          <w:color w:val="FFFFFF" w:themeColor="background1"/>
          <w:sz w:val="28"/>
          <w:szCs w:val="28"/>
        </w:rPr>
      </w:pPr>
      <w:r w:rsidRPr="009765DA">
        <w:rPr>
          <w:color w:val="FFFFFF" w:themeColor="background1"/>
          <w:sz w:val="28"/>
          <w:szCs w:val="28"/>
        </w:rPr>
        <w:t>Экспертн</w:t>
      </w:r>
      <w:bookmarkStart w:id="0" w:name="_GoBack"/>
      <w:bookmarkEnd w:id="0"/>
      <w:r w:rsidRPr="009765DA">
        <w:rPr>
          <w:color w:val="FFFFFF" w:themeColor="background1"/>
          <w:sz w:val="28"/>
          <w:szCs w:val="28"/>
        </w:rPr>
        <w:t>ой группы</w:t>
      </w:r>
      <w:r w:rsidR="00A86F6E" w:rsidRPr="009765DA">
        <w:rPr>
          <w:color w:val="FFFFFF" w:themeColor="background1"/>
          <w:sz w:val="28"/>
          <w:szCs w:val="28"/>
        </w:rPr>
        <w:t xml:space="preserve">   </w:t>
      </w:r>
      <w:r w:rsidR="006A70C3" w:rsidRPr="009765DA">
        <w:rPr>
          <w:color w:val="FFFFFF" w:themeColor="background1"/>
          <w:sz w:val="28"/>
          <w:szCs w:val="28"/>
        </w:rPr>
        <w:t xml:space="preserve"> </w:t>
      </w:r>
      <w:r w:rsidR="004E52F1" w:rsidRPr="009765DA">
        <w:rPr>
          <w:color w:val="FFFFFF" w:themeColor="background1"/>
          <w:sz w:val="28"/>
          <w:szCs w:val="28"/>
        </w:rPr>
        <w:t xml:space="preserve">        </w:t>
      </w:r>
      <w:r w:rsidR="00A86F6E" w:rsidRPr="009765DA">
        <w:rPr>
          <w:color w:val="FFFFFF" w:themeColor="background1"/>
          <w:sz w:val="28"/>
          <w:szCs w:val="28"/>
        </w:rPr>
        <w:t xml:space="preserve">                                       </w:t>
      </w:r>
      <w:r w:rsidRPr="009765DA">
        <w:rPr>
          <w:color w:val="FFFFFF" w:themeColor="background1"/>
          <w:sz w:val="28"/>
          <w:szCs w:val="28"/>
        </w:rPr>
        <w:t xml:space="preserve">     </w:t>
      </w:r>
      <w:r w:rsidR="00112900" w:rsidRPr="009765DA">
        <w:rPr>
          <w:color w:val="FFFFFF" w:themeColor="background1"/>
          <w:sz w:val="28"/>
          <w:szCs w:val="28"/>
        </w:rPr>
        <w:t xml:space="preserve">             </w:t>
      </w:r>
      <w:r w:rsidRPr="009765DA">
        <w:rPr>
          <w:color w:val="FFFFFF" w:themeColor="background1"/>
          <w:sz w:val="28"/>
          <w:szCs w:val="28"/>
        </w:rPr>
        <w:t xml:space="preserve">  </w:t>
      </w:r>
      <w:r w:rsidR="004E52F1" w:rsidRPr="009765DA">
        <w:rPr>
          <w:color w:val="FFFFFF" w:themeColor="background1"/>
          <w:sz w:val="28"/>
          <w:szCs w:val="28"/>
        </w:rPr>
        <w:t xml:space="preserve"> </w:t>
      </w:r>
      <w:r w:rsidRPr="009765DA">
        <w:rPr>
          <w:color w:val="FFFFFF" w:themeColor="background1"/>
          <w:sz w:val="28"/>
          <w:szCs w:val="28"/>
        </w:rPr>
        <w:t xml:space="preserve">    </w:t>
      </w:r>
      <w:r w:rsidR="00A11596" w:rsidRPr="009765DA">
        <w:rPr>
          <w:color w:val="FFFFFF" w:themeColor="background1"/>
          <w:sz w:val="28"/>
          <w:szCs w:val="28"/>
        </w:rPr>
        <w:t>Т</w:t>
      </w:r>
      <w:r w:rsidR="000C7089" w:rsidRPr="009765DA">
        <w:rPr>
          <w:color w:val="FFFFFF" w:themeColor="background1"/>
          <w:sz w:val="28"/>
          <w:szCs w:val="28"/>
        </w:rPr>
        <w:t>.</w:t>
      </w:r>
      <w:r w:rsidR="00A11596" w:rsidRPr="009765DA">
        <w:rPr>
          <w:color w:val="FFFFFF" w:themeColor="background1"/>
          <w:sz w:val="28"/>
          <w:szCs w:val="28"/>
        </w:rPr>
        <w:t>Г. Ширяева</w:t>
      </w:r>
    </w:p>
    <w:sectPr w:rsidR="00C10CB4" w:rsidRPr="009765DA"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53483"/>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138FD"/>
    <w:rsid w:val="007245DF"/>
    <w:rsid w:val="007C4F2B"/>
    <w:rsid w:val="007C7392"/>
    <w:rsid w:val="007D760F"/>
    <w:rsid w:val="007F430A"/>
    <w:rsid w:val="00800227"/>
    <w:rsid w:val="0080657A"/>
    <w:rsid w:val="008166CD"/>
    <w:rsid w:val="00817960"/>
    <w:rsid w:val="00825E68"/>
    <w:rsid w:val="00845147"/>
    <w:rsid w:val="008464BB"/>
    <w:rsid w:val="008477AC"/>
    <w:rsid w:val="008B3300"/>
    <w:rsid w:val="008F1569"/>
    <w:rsid w:val="009719FB"/>
    <w:rsid w:val="009720EF"/>
    <w:rsid w:val="009765DA"/>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964AF"/>
    <w:rsid w:val="00CB6DBB"/>
    <w:rsid w:val="00CE5910"/>
    <w:rsid w:val="00D0062C"/>
    <w:rsid w:val="00D053E2"/>
    <w:rsid w:val="00D25298"/>
    <w:rsid w:val="00D42ED9"/>
    <w:rsid w:val="00D73FA2"/>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2669-0999-40F8-AFF9-19DA76E2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62</cp:revision>
  <cp:lastPrinted>2022-10-19T05:47:00Z</cp:lastPrinted>
  <dcterms:created xsi:type="dcterms:W3CDTF">2017-06-07T23:53:00Z</dcterms:created>
  <dcterms:modified xsi:type="dcterms:W3CDTF">2023-12-18T06:17:00Z</dcterms:modified>
</cp:coreProperties>
</file>